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35" w:rsidRPr="0039761F" w:rsidRDefault="00FD5035" w:rsidP="00FD5035">
      <w:pPr>
        <w:rPr>
          <w:rFonts w:ascii="Arial" w:hAnsi="Arial" w:cs="Arial"/>
          <w:sz w:val="32"/>
          <w:szCs w:val="32"/>
        </w:rPr>
      </w:pPr>
      <w:r w:rsidRPr="00F47594">
        <w:rPr>
          <w:b/>
          <w:noProof/>
        </w:rPr>
        <w:drawing>
          <wp:anchor distT="0" distB="0" distL="114300" distR="114300" simplePos="0" relativeHeight="251659264" behindDoc="1" locked="0" layoutInCell="1" allowOverlap="1" wp14:anchorId="01DF41BD" wp14:editId="6CE9AF7F">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FD5035" w:rsidRPr="0039761F" w:rsidRDefault="00FD5035" w:rsidP="00FD5035">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FD5035" w:rsidRPr="0039761F" w:rsidRDefault="00AB4DB0" w:rsidP="00FD5035">
      <w:pPr>
        <w:spacing w:after="0" w:line="240" w:lineRule="auto"/>
        <w:jc w:val="center"/>
        <w:rPr>
          <w:rFonts w:ascii="Arial" w:hAnsi="Arial" w:cs="Arial"/>
          <w:sz w:val="32"/>
          <w:szCs w:val="32"/>
        </w:rPr>
      </w:pPr>
      <w:r>
        <w:rPr>
          <w:rFonts w:ascii="Arial" w:hAnsi="Arial" w:cs="Arial"/>
          <w:sz w:val="32"/>
          <w:szCs w:val="32"/>
        </w:rPr>
        <w:t xml:space="preserve"> </w:t>
      </w:r>
      <w:r w:rsidR="003E5F71">
        <w:rPr>
          <w:rFonts w:ascii="Arial" w:hAnsi="Arial" w:cs="Arial"/>
          <w:sz w:val="32"/>
          <w:szCs w:val="32"/>
        </w:rPr>
        <w:t>October 12</w:t>
      </w:r>
      <w:r w:rsidR="00FD5035">
        <w:rPr>
          <w:rFonts w:ascii="Arial" w:hAnsi="Arial" w:cs="Arial"/>
          <w:sz w:val="32"/>
          <w:szCs w:val="32"/>
        </w:rPr>
        <w:t>, 2021</w:t>
      </w:r>
    </w:p>
    <w:p w:rsidR="00FD5035" w:rsidRDefault="00FD5035" w:rsidP="00FD5035"/>
    <w:p w:rsidR="00FD5035" w:rsidRDefault="00FD5035" w:rsidP="00FD5035">
      <w:pPr>
        <w:spacing w:after="0" w:line="240" w:lineRule="auto"/>
        <w:rPr>
          <w:b/>
          <w:sz w:val="48"/>
          <w:szCs w:val="48"/>
        </w:rPr>
      </w:pPr>
    </w:p>
    <w:p w:rsidR="00FD5035" w:rsidRDefault="00FD5035" w:rsidP="00FD5035">
      <w:pPr>
        <w:spacing w:after="0" w:line="240" w:lineRule="auto"/>
        <w:rPr>
          <w:b/>
          <w:sz w:val="48"/>
          <w:szCs w:val="48"/>
        </w:rPr>
      </w:pPr>
    </w:p>
    <w:p w:rsidR="00FD5035" w:rsidRDefault="00FD5035" w:rsidP="00FD5035">
      <w:pPr>
        <w:spacing w:after="0" w:line="240" w:lineRule="auto"/>
        <w:rPr>
          <w:b/>
          <w:sz w:val="48"/>
          <w:szCs w:val="48"/>
        </w:rPr>
      </w:pPr>
    </w:p>
    <w:p w:rsidR="00FD5035" w:rsidRPr="0039761F" w:rsidRDefault="00FD5035" w:rsidP="00FD5035">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FD5035" w:rsidRPr="0039761F" w:rsidRDefault="00FD5035" w:rsidP="00FD5035">
      <w:pPr>
        <w:rPr>
          <w:rFonts w:ascii="Arial" w:hAnsi="Arial" w:cs="Arial"/>
          <w:b/>
        </w:rPr>
      </w:pPr>
    </w:p>
    <w:p w:rsidR="00FD5035" w:rsidRPr="0039761F" w:rsidRDefault="00FD5035" w:rsidP="00FD5035">
      <w:pPr>
        <w:pStyle w:val="ListParagraph"/>
        <w:numPr>
          <w:ilvl w:val="0"/>
          <w:numId w:val="1"/>
        </w:numPr>
        <w:rPr>
          <w:rFonts w:ascii="Arial" w:hAnsi="Arial" w:cs="Arial"/>
          <w:b/>
        </w:rPr>
      </w:pPr>
      <w:r w:rsidRPr="0039761F">
        <w:rPr>
          <w:rFonts w:ascii="Arial" w:hAnsi="Arial" w:cs="Arial"/>
          <w:b/>
        </w:rPr>
        <w:t>Call to order</w:t>
      </w:r>
    </w:p>
    <w:p w:rsidR="00FD5035" w:rsidRPr="0039761F" w:rsidRDefault="00FD5035" w:rsidP="00FD5035">
      <w:pPr>
        <w:pStyle w:val="ListParagraph"/>
        <w:numPr>
          <w:ilvl w:val="0"/>
          <w:numId w:val="1"/>
        </w:numPr>
        <w:rPr>
          <w:rFonts w:ascii="Arial" w:hAnsi="Arial" w:cs="Arial"/>
          <w:b/>
        </w:rPr>
      </w:pPr>
      <w:r w:rsidRPr="0039761F">
        <w:rPr>
          <w:rFonts w:ascii="Arial" w:hAnsi="Arial" w:cs="Arial"/>
          <w:b/>
        </w:rPr>
        <w:t>Approval of Minutes</w:t>
      </w:r>
    </w:p>
    <w:p w:rsidR="00FD5035" w:rsidRPr="0039761F" w:rsidRDefault="00FD5035" w:rsidP="00FD5035">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FD5035" w:rsidRPr="0039761F" w:rsidRDefault="00FD5035" w:rsidP="00FD5035">
      <w:pPr>
        <w:pStyle w:val="ListParagraph"/>
        <w:numPr>
          <w:ilvl w:val="0"/>
          <w:numId w:val="1"/>
        </w:numPr>
        <w:rPr>
          <w:rFonts w:ascii="Arial" w:hAnsi="Arial" w:cs="Arial"/>
          <w:b/>
        </w:rPr>
      </w:pPr>
      <w:r w:rsidRPr="0039761F">
        <w:rPr>
          <w:rFonts w:ascii="Arial" w:hAnsi="Arial" w:cs="Arial"/>
          <w:b/>
        </w:rPr>
        <w:t>Treasurer’s Report</w:t>
      </w:r>
    </w:p>
    <w:p w:rsidR="00FD5035" w:rsidRPr="0039761F" w:rsidRDefault="00FD5035" w:rsidP="00FD5035">
      <w:pPr>
        <w:pStyle w:val="ListParagraph"/>
        <w:numPr>
          <w:ilvl w:val="0"/>
          <w:numId w:val="1"/>
        </w:numPr>
        <w:rPr>
          <w:rFonts w:ascii="Arial" w:hAnsi="Arial" w:cs="Arial"/>
          <w:b/>
        </w:rPr>
      </w:pPr>
      <w:r w:rsidRPr="0039761F">
        <w:rPr>
          <w:rFonts w:ascii="Arial" w:hAnsi="Arial" w:cs="Arial"/>
          <w:b/>
        </w:rPr>
        <w:t>Approval Current Bills</w:t>
      </w:r>
    </w:p>
    <w:p w:rsidR="00FD5035" w:rsidRPr="0039761F" w:rsidRDefault="00FD5035" w:rsidP="00FD5035">
      <w:pPr>
        <w:pStyle w:val="ListParagraph"/>
        <w:numPr>
          <w:ilvl w:val="0"/>
          <w:numId w:val="1"/>
        </w:numPr>
        <w:rPr>
          <w:rFonts w:ascii="Arial" w:hAnsi="Arial" w:cs="Arial"/>
          <w:b/>
        </w:rPr>
      </w:pPr>
      <w:r w:rsidRPr="0039761F">
        <w:rPr>
          <w:rFonts w:ascii="Arial" w:hAnsi="Arial" w:cs="Arial"/>
          <w:b/>
        </w:rPr>
        <w:t>Correspondence</w:t>
      </w:r>
    </w:p>
    <w:p w:rsidR="00FD5035" w:rsidRPr="0039761F" w:rsidRDefault="00FD5035" w:rsidP="00FD5035">
      <w:pPr>
        <w:pStyle w:val="ListParagraph"/>
        <w:numPr>
          <w:ilvl w:val="0"/>
          <w:numId w:val="1"/>
        </w:numPr>
        <w:rPr>
          <w:rFonts w:ascii="Arial" w:hAnsi="Arial" w:cs="Arial"/>
          <w:b/>
        </w:rPr>
      </w:pPr>
      <w:r w:rsidRPr="0039761F">
        <w:rPr>
          <w:rFonts w:ascii="Arial" w:hAnsi="Arial" w:cs="Arial"/>
          <w:b/>
        </w:rPr>
        <w:t>Library Report</w:t>
      </w:r>
    </w:p>
    <w:p w:rsidR="00FD5035" w:rsidRPr="0039761F" w:rsidRDefault="00FD5035" w:rsidP="00FD5035">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FD5035" w:rsidRPr="00CE5BC5" w:rsidRDefault="00FD5035" w:rsidP="00FD5035">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FD5035" w:rsidRDefault="003E5F71" w:rsidP="00FD5035">
      <w:pPr>
        <w:pStyle w:val="ListParagraph"/>
        <w:numPr>
          <w:ilvl w:val="1"/>
          <w:numId w:val="1"/>
        </w:numPr>
        <w:spacing w:after="0" w:line="240" w:lineRule="auto"/>
        <w:rPr>
          <w:rFonts w:ascii="Arial" w:hAnsi="Arial" w:cs="Arial"/>
          <w:b/>
        </w:rPr>
      </w:pPr>
      <w:r>
        <w:rPr>
          <w:rFonts w:ascii="Arial" w:hAnsi="Arial" w:cs="Arial"/>
          <w:b/>
        </w:rPr>
        <w:t>Secretary of State Grant Award</w:t>
      </w:r>
    </w:p>
    <w:p w:rsidR="00822CE6" w:rsidRPr="00822CE6" w:rsidRDefault="00FD5035" w:rsidP="00822CE6">
      <w:pPr>
        <w:pStyle w:val="ListParagraph"/>
        <w:numPr>
          <w:ilvl w:val="0"/>
          <w:numId w:val="1"/>
        </w:numPr>
        <w:spacing w:after="0" w:line="240" w:lineRule="auto"/>
        <w:rPr>
          <w:rFonts w:ascii="Arial" w:hAnsi="Arial" w:cs="Arial"/>
          <w:b/>
        </w:rPr>
      </w:pPr>
      <w:r w:rsidRPr="0039761F">
        <w:rPr>
          <w:rFonts w:ascii="Arial" w:hAnsi="Arial" w:cs="Arial"/>
          <w:b/>
        </w:rPr>
        <w:t>Board Orientation</w:t>
      </w:r>
      <w:bookmarkStart w:id="0" w:name="_GoBack"/>
      <w:bookmarkEnd w:id="0"/>
    </w:p>
    <w:p w:rsidR="00FD5035" w:rsidRPr="00496F2F" w:rsidRDefault="00FD5035" w:rsidP="00FD5035">
      <w:pPr>
        <w:pStyle w:val="ListParagraph"/>
        <w:numPr>
          <w:ilvl w:val="1"/>
          <w:numId w:val="1"/>
        </w:numPr>
        <w:spacing w:after="0" w:line="240" w:lineRule="auto"/>
        <w:rPr>
          <w:rFonts w:ascii="Arial" w:hAnsi="Arial" w:cs="Arial"/>
          <w:b/>
        </w:rPr>
      </w:pPr>
      <w:r w:rsidRPr="0039761F">
        <w:rPr>
          <w:rFonts w:ascii="Arial" w:hAnsi="Arial" w:cs="Arial"/>
          <w:b/>
        </w:rPr>
        <w:t xml:space="preserve">Per Capita Grant requirements.  Overview of Serving Our Public 4.0 Standards for Illinois Public Libraries.   </w:t>
      </w:r>
      <w:r w:rsidR="003E5F71">
        <w:rPr>
          <w:rFonts w:ascii="Arial" w:hAnsi="Arial" w:cs="Arial"/>
          <w:b/>
        </w:rPr>
        <w:t>Chapters 4-9</w:t>
      </w:r>
      <w:r>
        <w:rPr>
          <w:rFonts w:ascii="Arial" w:hAnsi="Arial" w:cs="Arial"/>
          <w:b/>
        </w:rPr>
        <w:t>.</w:t>
      </w:r>
    </w:p>
    <w:p w:rsidR="00FD5035" w:rsidRPr="0039761F" w:rsidRDefault="00FD5035" w:rsidP="00FD5035">
      <w:pPr>
        <w:pStyle w:val="ListParagraph"/>
        <w:numPr>
          <w:ilvl w:val="0"/>
          <w:numId w:val="1"/>
        </w:numPr>
        <w:spacing w:after="0" w:line="240" w:lineRule="auto"/>
        <w:rPr>
          <w:rFonts w:ascii="Arial" w:hAnsi="Arial" w:cs="Arial"/>
          <w:b/>
        </w:rPr>
      </w:pPr>
      <w:r w:rsidRPr="0039761F">
        <w:rPr>
          <w:rFonts w:ascii="Arial" w:hAnsi="Arial" w:cs="Arial"/>
          <w:b/>
        </w:rPr>
        <w:t>Adjournment</w:t>
      </w:r>
    </w:p>
    <w:p w:rsidR="00FD5035" w:rsidRPr="0039761F" w:rsidRDefault="00FD5035" w:rsidP="00FD5035">
      <w:pPr>
        <w:spacing w:after="0" w:line="240" w:lineRule="auto"/>
        <w:ind w:left="720" w:firstLine="720"/>
        <w:rPr>
          <w:rFonts w:ascii="Arial" w:hAnsi="Arial" w:cs="Arial"/>
          <w:b/>
        </w:rPr>
      </w:pPr>
      <w:r w:rsidRPr="0039761F">
        <w:rPr>
          <w:rFonts w:ascii="Arial" w:hAnsi="Arial" w:cs="Arial"/>
          <w:b/>
        </w:rPr>
        <w:t>Ne</w:t>
      </w:r>
      <w:r w:rsidR="003E5F71">
        <w:rPr>
          <w:rFonts w:ascii="Arial" w:hAnsi="Arial" w:cs="Arial"/>
          <w:b/>
        </w:rPr>
        <w:t>xt meeting:  Tuesday, November 9</w:t>
      </w:r>
      <w:r>
        <w:rPr>
          <w:rFonts w:ascii="Arial" w:hAnsi="Arial" w:cs="Arial"/>
          <w:b/>
        </w:rPr>
        <w:t>, 2021</w:t>
      </w:r>
      <w:r w:rsidRPr="0039761F">
        <w:rPr>
          <w:rFonts w:ascii="Arial" w:hAnsi="Arial" w:cs="Arial"/>
          <w:b/>
        </w:rPr>
        <w:t xml:space="preserve">     </w:t>
      </w:r>
    </w:p>
    <w:p w:rsidR="00FD5035" w:rsidRPr="0039761F" w:rsidRDefault="00FD5035" w:rsidP="00FD5035">
      <w:pPr>
        <w:spacing w:after="0" w:line="240" w:lineRule="auto"/>
        <w:ind w:left="720" w:firstLine="720"/>
        <w:rPr>
          <w:rFonts w:ascii="Arial" w:hAnsi="Arial" w:cs="Arial"/>
          <w:b/>
        </w:rPr>
      </w:pPr>
      <w:r w:rsidRPr="0039761F">
        <w:rPr>
          <w:rFonts w:ascii="Arial" w:hAnsi="Arial" w:cs="Arial"/>
          <w:b/>
        </w:rPr>
        <w:t xml:space="preserve">           </w:t>
      </w:r>
    </w:p>
    <w:p w:rsidR="00FD5035" w:rsidRDefault="00FD5035" w:rsidP="00FD5035">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7C3CF4" w:rsidRDefault="007C3CF4"/>
    <w:sectPr w:rsidR="007C3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35"/>
    <w:rsid w:val="003E5F71"/>
    <w:rsid w:val="007C3CF4"/>
    <w:rsid w:val="00822CE6"/>
    <w:rsid w:val="00855199"/>
    <w:rsid w:val="00AB4DB0"/>
    <w:rsid w:val="00FD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6539-00D1-451C-9624-3A2AD692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35"/>
    <w:pPr>
      <w:spacing w:after="200" w:line="276" w:lineRule="auto"/>
      <w:ind w:left="720"/>
      <w:contextualSpacing/>
    </w:pPr>
  </w:style>
  <w:style w:type="paragraph" w:styleId="BalloonText">
    <w:name w:val="Balloon Text"/>
    <w:basedOn w:val="Normal"/>
    <w:link w:val="BalloonTextChar"/>
    <w:uiPriority w:val="99"/>
    <w:semiHidden/>
    <w:unhideWhenUsed/>
    <w:rsid w:val="00855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2021-10-09T12:54:00Z</cp:lastPrinted>
  <dcterms:created xsi:type="dcterms:W3CDTF">2021-10-08T16:27:00Z</dcterms:created>
  <dcterms:modified xsi:type="dcterms:W3CDTF">2021-10-09T12:54:00Z</dcterms:modified>
</cp:coreProperties>
</file>